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Garamond" w:cs="Garamond" w:eastAsia="Garamond" w:hAnsi="Garamond"/>
          <w:b w:val="1"/>
          <w:color w:val="002060"/>
          <w:sz w:val="24"/>
          <w:szCs w:val="24"/>
        </w:rPr>
      </w:pPr>
      <w:sdt>
        <w:sdtPr>
          <w:id w:val="-2028888050"/>
          <w:tag w:val="goog_rdk_0"/>
        </w:sdtPr>
        <w:sdtContent>
          <w:r w:rsidDel="00000000" w:rsidR="00000000" w:rsidRPr="00000000">
            <w:rPr>
              <w:rFonts w:ascii="Gungsuh" w:cs="Gungsuh" w:eastAsia="Gungsuh" w:hAnsi="Gungsuh"/>
              <w:b w:val="1"/>
              <w:color w:val="002060"/>
              <w:sz w:val="24"/>
              <w:szCs w:val="24"/>
              <w:rtl w:val="0"/>
            </w:rPr>
            <w:t xml:space="preserve">„Jokai, Maurus (1825−1904), ungar. Romanschriftsteller; Schwarze Diamanten”</w:t>
          </w:r>
        </w:sdtContent>
      </w:sdt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Garamond" w:cs="Garamond" w:eastAsia="Garamond" w:hAnsi="Garamond"/>
          <w:b w:val="1"/>
          <w:color w:val="002060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color w:val="002060"/>
          <w:sz w:val="24"/>
          <w:szCs w:val="24"/>
          <w:rtl w:val="0"/>
        </w:rPr>
        <w:t xml:space="preserve">Mór Jókai in 19th Century World Literature: Translations, Translators, Publishing Relationships, and Artistic Friendships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Garamond" w:cs="Garamond" w:eastAsia="Garamond" w:hAnsi="Garamond"/>
          <w:b w:val="1"/>
          <w:color w:val="00206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color w:val="002060"/>
          <w:sz w:val="20"/>
          <w:szCs w:val="20"/>
          <w:rtl w:val="0"/>
        </w:rPr>
        <w:t xml:space="preserve">***</w:t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Garamond" w:cs="Garamond" w:eastAsia="Garamond" w:hAnsi="Garamond"/>
          <w:b w:val="1"/>
          <w:color w:val="002060"/>
        </w:rPr>
      </w:pPr>
      <w:r w:rsidDel="00000000" w:rsidR="00000000" w:rsidRPr="00000000">
        <w:rPr>
          <w:rFonts w:ascii="Garamond" w:cs="Garamond" w:eastAsia="Garamond" w:hAnsi="Garamond"/>
          <w:b w:val="1"/>
          <w:color w:val="002060"/>
          <w:rtl w:val="0"/>
        </w:rPr>
        <w:t xml:space="preserve">International Conference in Commemoration of the 200th Anniversary of Mór Jókai's Birth</w:t>
      </w:r>
    </w:p>
    <w:p w:rsidR="00000000" w:rsidDel="00000000" w:rsidP="00000000" w:rsidRDefault="00000000" w:rsidRPr="00000000" w14:paraId="00000005">
      <w:pPr>
        <w:jc w:val="center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Conference venue: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Balatonfüred, Congress Center, H-8230, Balatonfüred, Huray street 3.</w:t>
      </w:r>
    </w:p>
    <w:p w:rsidR="00000000" w:rsidDel="00000000" w:rsidP="00000000" w:rsidRDefault="00000000" w:rsidRPr="00000000" w14:paraId="00000008">
      <w:pPr>
        <w:rPr>
          <w:rFonts w:ascii="Garamond" w:cs="Garamond" w:eastAsia="Garamond" w:hAnsi="Garamond"/>
          <w:b w:val="1"/>
          <w:color w:val="002060"/>
          <w:sz w:val="24"/>
          <w:szCs w:val="24"/>
          <w:u w:val="single"/>
        </w:rPr>
      </w:pPr>
      <w:r w:rsidDel="00000000" w:rsidR="00000000" w:rsidRPr="00000000">
        <w:rPr>
          <w:rFonts w:ascii="Garamond" w:cs="Garamond" w:eastAsia="Garamond" w:hAnsi="Garamond"/>
          <w:b w:val="1"/>
          <w:color w:val="002060"/>
          <w:sz w:val="24"/>
          <w:szCs w:val="24"/>
          <w:u w:val="single"/>
          <w:rtl w:val="0"/>
        </w:rPr>
        <w:t xml:space="preserve">Thursday 02. 10. 2025</w:t>
      </w:r>
    </w:p>
    <w:p w:rsidR="00000000" w:rsidDel="00000000" w:rsidP="00000000" w:rsidRDefault="00000000" w:rsidRPr="00000000" w14:paraId="00000009">
      <w:pPr>
        <w:spacing w:after="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10.00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Opening </w:t>
      </w:r>
    </w:p>
    <w:p w:rsidR="00000000" w:rsidDel="00000000" w:rsidP="00000000" w:rsidRDefault="00000000" w:rsidRPr="00000000" w14:paraId="0000000A">
      <w:pPr>
        <w:spacing w:after="0" w:lineRule="auto"/>
        <w:ind w:left="708" w:firstLine="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Magdolna Závogyán, State Secretary of Culture </w:t>
      </w:r>
    </w:p>
    <w:p w:rsidR="00000000" w:rsidDel="00000000" w:rsidP="00000000" w:rsidRDefault="00000000" w:rsidRPr="00000000" w14:paraId="0000000B">
      <w:pPr>
        <w:ind w:left="709" w:firstLine="0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István Bóka, Mayor of Balatonfüred</w:t>
      </w:r>
    </w:p>
    <w:p w:rsidR="00000000" w:rsidDel="00000000" w:rsidP="00000000" w:rsidRDefault="00000000" w:rsidRPr="00000000" w14:paraId="0000000C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Chair: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P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é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ter Hajdu (Shenzhen University) </w:t>
      </w:r>
    </w:p>
    <w:p w:rsidR="00000000" w:rsidDel="00000000" w:rsidP="00000000" w:rsidRDefault="00000000" w:rsidRPr="00000000" w14:paraId="0000000D">
      <w:pPr>
        <w:spacing w:after="0" w:lineRule="auto"/>
        <w:ind w:left="708" w:hanging="708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10.30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András Kiséry (The City College of New York, associate professor) and Péter Király (GWDG, Göttingen):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Jókai in Translation, 1850–2009: A Quantitative Analysis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ind w:left="708" w:hanging="708"/>
        <w:rPr>
          <w:rFonts w:ascii="Garamond" w:cs="Garamond" w:eastAsia="Garamond" w:hAnsi="Garamond"/>
          <w:b w:val="1"/>
          <w:i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10.50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Zhenling Li (Shenzhen University, associate research fellow):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The Chinese Translations of Mór Jókai’s Works: A Case Study of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The Yellow Rose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ind w:left="708" w:hanging="708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11.10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Gábor Vaderna (Eötvös Lorán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University, associate professor):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Worlding Hungarian History: Jókai and World Literature</w:t>
      </w:r>
    </w:p>
    <w:p w:rsidR="00000000" w:rsidDel="00000000" w:rsidP="00000000" w:rsidRDefault="00000000" w:rsidRPr="00000000" w14:paraId="00000010">
      <w:pPr>
        <w:spacing w:after="200" w:lineRule="auto"/>
        <w:ind w:left="708" w:hanging="708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11.30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Discussion</w:t>
      </w:r>
    </w:p>
    <w:p w:rsidR="00000000" w:rsidDel="00000000" w:rsidP="00000000" w:rsidRDefault="00000000" w:rsidRPr="00000000" w14:paraId="00000011">
      <w:pPr>
        <w:spacing w:line="276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12.30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Lunch</w:t>
      </w:r>
    </w:p>
    <w:p w:rsidR="00000000" w:rsidDel="00000000" w:rsidP="00000000" w:rsidRDefault="00000000" w:rsidRPr="00000000" w14:paraId="00000012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Chair: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András Masát (Eötvös Loránd University)</w:t>
      </w:r>
    </w:p>
    <w:p w:rsidR="00000000" w:rsidDel="00000000" w:rsidP="00000000" w:rsidRDefault="00000000" w:rsidRPr="00000000" w14:paraId="00000013">
      <w:pPr>
        <w:spacing w:after="0" w:lineRule="auto"/>
        <w:ind w:left="708" w:hanging="708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14.30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István Fried (University of Szeged, professor emeritus):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Lichter und Schatten der Großstadt in Jókais Romanen (Wien) </w:t>
      </w:r>
    </w:p>
    <w:p w:rsidR="00000000" w:rsidDel="00000000" w:rsidP="00000000" w:rsidRDefault="00000000" w:rsidRPr="00000000" w14:paraId="00000014">
      <w:pPr>
        <w:spacing w:after="0" w:lineRule="auto"/>
        <w:ind w:left="708" w:hanging="708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14.50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Simona Kolmanová (Charles University, Institute of Ethnology and Central European and Balkan Studies, associate professor):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Das goldene Zeitalter der tschechischen Übersetzungen, Adaptation und Plagiate von Mór Jókais Werken</w:t>
      </w:r>
    </w:p>
    <w:p w:rsidR="00000000" w:rsidDel="00000000" w:rsidP="00000000" w:rsidRDefault="00000000" w:rsidRPr="00000000" w14:paraId="00000015">
      <w:pPr>
        <w:spacing w:after="0" w:lineRule="auto"/>
        <w:ind w:left="708" w:hanging="708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15.10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Hedvig Ujvári (Pázmány Péter Catholic University, associate professor):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Zwischen literarischem Markt und kultureller Vermittlung: Die Rezeption Mór Jókais in deutscher Übersetzung</w:t>
      </w:r>
    </w:p>
    <w:p w:rsidR="00000000" w:rsidDel="00000000" w:rsidP="00000000" w:rsidRDefault="00000000" w:rsidRPr="00000000" w14:paraId="00000016">
      <w:pPr>
        <w:spacing w:after="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15.30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Discussion</w:t>
      </w:r>
    </w:p>
    <w:p w:rsidR="00000000" w:rsidDel="00000000" w:rsidP="00000000" w:rsidRDefault="00000000" w:rsidRPr="00000000" w14:paraId="00000017">
      <w:pPr>
        <w:spacing w:before="20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16.00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Coffee break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708" w:hanging="708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16.30 </w:t>
        <w:tab/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Poster presentation: Jókai’s Correspondence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(Kata Dobás, Rozália Barth, Virág Kata Kubus, Noémi Szalai)</w:t>
      </w:r>
    </w:p>
    <w:p w:rsidR="00000000" w:rsidDel="00000000" w:rsidP="00000000" w:rsidRDefault="00000000" w:rsidRPr="00000000" w14:paraId="00000019">
      <w:pPr>
        <w:ind w:left="708" w:hanging="708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ab/>
        <w:t xml:space="preserve">Poster presentation: Jókai Bibliography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(Kata Dobás, Rozália Barth, Virág Kata Kubus, Noémi Szalai, Dalma Sára Markó, István Elekes)</w:t>
      </w:r>
    </w:p>
    <w:p w:rsidR="00000000" w:rsidDel="00000000" w:rsidP="00000000" w:rsidRDefault="00000000" w:rsidRPr="00000000" w14:paraId="0000001A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Garamond" w:cs="Garamond" w:eastAsia="Garamond" w:hAnsi="Garamond"/>
          <w:b w:val="1"/>
          <w:color w:val="002060"/>
          <w:sz w:val="24"/>
          <w:szCs w:val="24"/>
          <w:u w:val="single"/>
        </w:rPr>
      </w:pPr>
      <w:r w:rsidDel="00000000" w:rsidR="00000000" w:rsidRPr="00000000">
        <w:rPr>
          <w:rFonts w:ascii="Garamond" w:cs="Garamond" w:eastAsia="Garamond" w:hAnsi="Garamond"/>
          <w:b w:val="1"/>
          <w:color w:val="002060"/>
          <w:sz w:val="24"/>
          <w:szCs w:val="24"/>
          <w:u w:val="single"/>
          <w:rtl w:val="0"/>
        </w:rPr>
        <w:t xml:space="preserve">Friday 03. 10. 2025</w:t>
      </w:r>
    </w:p>
    <w:p w:rsidR="00000000" w:rsidDel="00000000" w:rsidP="00000000" w:rsidRDefault="00000000" w:rsidRPr="00000000" w14:paraId="0000001F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Chair: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Levente T. Szabó (Babe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ș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-Bolyai University)</w:t>
      </w:r>
    </w:p>
    <w:p w:rsidR="00000000" w:rsidDel="00000000" w:rsidP="00000000" w:rsidRDefault="00000000" w:rsidRPr="00000000" w14:paraId="00000020">
      <w:pPr>
        <w:spacing w:after="0" w:lineRule="auto"/>
        <w:ind w:left="708" w:hanging="708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9.00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Zoltán Németh (University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of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Warsaw, professor):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Mór Jókai and the Slovak/Slovakian Context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9.20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Péter Hajdu (Shenzhen University, professor):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Chinese Topics in Jókai's Writing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ind w:left="708" w:hanging="708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9.40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Gréta Csikós (University of Szeged/University of Vienna, PhD-student):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The German Translations of the Novel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Az arany ember</w:t>
      </w:r>
    </w:p>
    <w:p w:rsidR="00000000" w:rsidDel="00000000" w:rsidP="00000000" w:rsidRDefault="00000000" w:rsidRPr="00000000" w14:paraId="00000023">
      <w:pPr>
        <w:spacing w:after="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10.00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Discussion </w:t>
      </w:r>
    </w:p>
    <w:p w:rsidR="00000000" w:rsidDel="00000000" w:rsidP="00000000" w:rsidRDefault="00000000" w:rsidRPr="00000000" w14:paraId="00000024">
      <w:pPr>
        <w:spacing w:before="20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10.30 Coffee break</w:t>
      </w:r>
    </w:p>
    <w:p w:rsidR="00000000" w:rsidDel="00000000" w:rsidP="00000000" w:rsidRDefault="00000000" w:rsidRPr="00000000" w14:paraId="00000025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Chair: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Gábor Vaderna (Eötvös Loránd University)</w:t>
      </w:r>
    </w:p>
    <w:p w:rsidR="00000000" w:rsidDel="00000000" w:rsidP="00000000" w:rsidRDefault="00000000" w:rsidRPr="00000000" w14:paraId="00000026">
      <w:pPr>
        <w:spacing w:after="0" w:lineRule="auto"/>
        <w:ind w:left="708" w:hanging="708"/>
        <w:rPr>
          <w:rFonts w:ascii="Garamond" w:cs="Garamond" w:eastAsia="Garamond" w:hAnsi="Garamond"/>
          <w:i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11.00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Magdalena Roguska-Németh (University of Warsaw, associate professor):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The Reception of Mór Jókai in Poland</w:t>
      </w:r>
    </w:p>
    <w:p w:rsidR="00000000" w:rsidDel="00000000" w:rsidP="00000000" w:rsidRDefault="00000000" w:rsidRPr="00000000" w14:paraId="00000027">
      <w:pPr>
        <w:spacing w:after="0" w:lineRule="auto"/>
        <w:ind w:left="708" w:hanging="708"/>
        <w:rPr>
          <w:rFonts w:ascii="Garamond" w:cs="Garamond" w:eastAsia="Garamond" w:hAnsi="Garamond"/>
          <w:sz w:val="24"/>
          <w:szCs w:val="24"/>
        </w:rPr>
      </w:pPr>
      <w:bookmarkStart w:colFirst="0" w:colLast="0" w:name="_heading=h.drc3t6xhcdvc" w:id="0"/>
      <w:bookmarkEnd w:id="0"/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11.20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Levente T. Szabó (Babe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ș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-Bolyai University, professor):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Prismatic Jókai: Cultural Displacements, Transformations, and Reframings in the International Reception of Jókai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Rule="auto"/>
        <w:rPr>
          <w:rFonts w:ascii="Garamond" w:cs="Garamond" w:eastAsia="Garamond" w:hAnsi="Garamond"/>
          <w:sz w:val="24"/>
          <w:szCs w:val="24"/>
        </w:rPr>
      </w:pPr>
      <w:bookmarkStart w:colFirst="0" w:colLast="0" w:name="_heading=h.nb1vzu4v0c18" w:id="1"/>
      <w:bookmarkEnd w:id="1"/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11.40</w:t>
        <w:tab/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Discussion </w:t>
      </w:r>
    </w:p>
    <w:p w:rsidR="00000000" w:rsidDel="00000000" w:rsidP="00000000" w:rsidRDefault="00000000" w:rsidRPr="00000000" w14:paraId="00000029">
      <w:pPr>
        <w:spacing w:before="20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12.30 Lunch</w:t>
      </w:r>
    </w:p>
    <w:p w:rsidR="00000000" w:rsidDel="00000000" w:rsidP="00000000" w:rsidRDefault="00000000" w:rsidRPr="00000000" w14:paraId="0000002A">
      <w:pPr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Chair: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István Fried (University of Szeged)</w:t>
      </w:r>
    </w:p>
    <w:p w:rsidR="00000000" w:rsidDel="00000000" w:rsidP="00000000" w:rsidRDefault="00000000" w:rsidRPr="00000000" w14:paraId="0000002B">
      <w:pPr>
        <w:spacing w:after="0" w:lineRule="auto"/>
        <w:ind w:left="708" w:hanging="708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14.30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András Masát (Eötvös Loránd University, Andrássy University Budapest, professor emeritus):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Zum Jókai-Bild  in Skandinavien – eine vorläufige Annäherung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Rule="auto"/>
        <w:ind w:left="708" w:hanging="708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14.50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Zoltán Hermann (Károli Gáspár University, associate professor):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Jókai-Romane in der russischen Presse in den Jahren 1870-1890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Rule="auto"/>
        <w:ind w:left="708" w:hanging="708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15.10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  <w:tab/>
        <w:t xml:space="preserve">Ágnes Hansági (University of Szeged, professor): </w:t>
      </w:r>
      <w:r w:rsidDel="00000000" w:rsidR="00000000" w:rsidRPr="00000000">
        <w:rPr>
          <w:rFonts w:ascii="Garamond" w:cs="Garamond" w:eastAsia="Garamond" w:hAnsi="Garamond"/>
          <w:i w:val="1"/>
          <w:sz w:val="24"/>
          <w:szCs w:val="24"/>
          <w:rtl w:val="0"/>
        </w:rPr>
        <w:t xml:space="preserve">Zentrum an der Peripherie: Jókai-Besucher und Jókai-Besuche in der Weltliteratur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15.30 </w:t>
        <w:tab/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Discussion </w:t>
      </w:r>
    </w:p>
    <w:p w:rsidR="00000000" w:rsidDel="00000000" w:rsidP="00000000" w:rsidRDefault="00000000" w:rsidRPr="00000000" w14:paraId="0000002F">
      <w:pPr>
        <w:spacing w:before="20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16.00 </w:t>
        <w:tab/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Closing remarks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Garamond" w:cs="Garamond" w:eastAsia="Garamond" w:hAnsi="Garamond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Garamond" w:cs="Garamond" w:eastAsia="Garamond" w:hAnsi="Garamond"/>
          <w:b w:val="1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Organizers</w:t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bookmarkStart w:colFirst="0" w:colLast="0" w:name="_heading=h.ljxkj3269si1" w:id="2"/>
      <w:bookmarkEnd w:id="2"/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Ágnes Hansági – University of Szeged</w:t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Anna Márton-Simon – ELTE Research Centre for the Humanities: Institute for Literary Studies</w:t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Gréta Csikós – University of Szeged/University of Vienna</w:t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rPr>
          <w:rFonts w:ascii="Garamond" w:cs="Garamond" w:eastAsia="Garamond" w:hAnsi="Garamond"/>
          <w:sz w:val="24"/>
          <w:szCs w:val="24"/>
        </w:rPr>
      </w:pP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rtl w:val="0"/>
        </w:rPr>
        <w:t xml:space="preserve">Contributors: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ELTE HTK ITI Jókai 200 kutatócsoportja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(ELTE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RCH ILS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Jókai 200 research-group)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Szegedi Tudományegyetem Irodalom- és Kultúratudományi Doktori Iskolája (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University of Szeged</w:t>
      </w:r>
      <w:r w:rsidDel="00000000" w:rsidR="00000000" w:rsidRPr="00000000">
        <w:rPr>
          <w:rFonts w:ascii="Garamond" w:cs="Garamond" w:eastAsia="Garamond" w:hAnsi="Garamo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Doctoral School of Literary and Cultural Studies)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Tempevölgy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Nemzeti Kutatási, Fejlesztési és Innovációs Hivatal (National Research, Development and Innovation Office)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Balatonfüred Városa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Garamond" w:cs="Garamond" w:eastAsia="Garamond" w:hAnsi="Garamond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Kulturális és Innovációs Minisztérium (Ministry of Innovation and Culture)</w:t>
      </w:r>
    </w:p>
    <w:sectPr>
      <w:footerReference r:id="rId7" w:type="default"/>
      <w:pgSz w:h="16838" w:w="11906" w:orient="portrait"/>
      <w:pgMar w:bottom="1417" w:top="993" w:left="1417" w:right="1417" w:header="708" w:footer="435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ungsuh"/>
  <w:font w:name="Cambria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Garamond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Noto Sans Symbols">
    <w:embedRegular w:fontKey="{00000000-0000-0000-0000-000000000000}" r:id="rId7" w:subsetted="0"/>
    <w:embedBold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703"/>
        <w:tab w:val="right" w:leader="none" w:pos="9406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1544225" cy="393613"/>
          <wp:effectExtent b="0" l="0" r="0" t="0"/>
          <wp:docPr descr="A képen szöveg, Betűtípus, fehér, képernyőkép látható&#10;&#10;Előfordulhat, hogy az AI által létrehozott tartalom helytelen." id="2058378280" name="image3.jpg"/>
          <a:graphic>
            <a:graphicData uri="http://schemas.openxmlformats.org/drawingml/2006/picture">
              <pic:pic>
                <pic:nvPicPr>
                  <pic:cNvPr descr="A képen szöveg, Betűtípus, fehér, képernyőkép látható&#10;&#10;Előfordulhat, hogy az AI által létrehozott tartalom helytelen.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44225" cy="3936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ptos" w:cs="Aptos" w:eastAsia="Aptos" w:hAnsi="Aptos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</w:t>
    </w: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895553" cy="447777"/>
          <wp:effectExtent b="0" l="0" r="0" t="0"/>
          <wp:docPr descr="A képen szöveg, embléma, szimbólum, tervezés látható&#10;&#10;Előfordulhat, hogy az AI által létrehozott tartalom helytelen." id="2058378282" name="image4.jpg"/>
          <a:graphic>
            <a:graphicData uri="http://schemas.openxmlformats.org/drawingml/2006/picture">
              <pic:pic>
                <pic:nvPicPr>
                  <pic:cNvPr descr="A képen szöveg, embléma, szimbólum, tervezés látható&#10;&#10;Előfordulhat, hogy az AI által létrehozott tartalom helytelen." id="0" name="image4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95553" cy="44777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457207" cy="457207"/>
          <wp:effectExtent b="0" l="0" r="0" t="0"/>
          <wp:docPr descr="A képen vázlat, ember, Emberi arc, portré látható&#10;&#10;Előfordulhat, hogy az AI által létrehozott tartalom helytelen." id="2058378281" name="image2.png"/>
          <a:graphic>
            <a:graphicData uri="http://schemas.openxmlformats.org/drawingml/2006/picture">
              <pic:pic>
                <pic:nvPicPr>
                  <pic:cNvPr descr="A képen vázlat, ember, Emberi arc, portré látható&#10;&#10;Előfordulhat, hogy az AI által létrehozott tartalom helytelen."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7207" cy="4572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ptos" w:cs="Aptos" w:eastAsia="Aptos" w:hAnsi="Aptos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</w:t>
    </w: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349598" cy="417193"/>
          <wp:effectExtent b="0" l="0" r="0" t="0"/>
          <wp:docPr descr="A képen szöveg, szimbólum, embléma, Téglalap látható&#10;&#10;Előfordulhat, hogy az AI által létrehozott tartalom helytelen." id="2058378284" name="image6.png"/>
          <a:graphic>
            <a:graphicData uri="http://schemas.openxmlformats.org/drawingml/2006/picture">
              <pic:pic>
                <pic:nvPicPr>
                  <pic:cNvPr descr="A képen szöveg, szimbólum, embléma, Téglalap látható&#10;&#10;Előfordulhat, hogy az AI által létrehozott tartalom helytelen." id="0" name="image6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49598" cy="41719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ptos" w:cs="Aptos" w:eastAsia="Aptos" w:hAnsi="Aptos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863728" cy="515506"/>
          <wp:effectExtent b="0" l="0" r="0" t="0"/>
          <wp:docPr id="2058378283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5"/>
                  <a:srcRect b="32290" l="9116" r="8528" t="18556"/>
                  <a:stretch>
                    <a:fillRect/>
                  </a:stretch>
                </pic:blipFill>
                <pic:spPr>
                  <a:xfrm>
                    <a:off x="0" y="0"/>
                    <a:ext cx="863728" cy="515506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ptos" w:cs="Aptos" w:eastAsia="Aptos" w:hAnsi="Aptos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</w:t>
    </w:r>
    <w:r w:rsidDel="00000000" w:rsidR="00000000" w:rsidRPr="00000000">
      <w:rPr>
        <w:rFonts w:ascii="Garamond" w:cs="Garamond" w:eastAsia="Garamond" w:hAnsi="Garamond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1306942" cy="204210"/>
          <wp:effectExtent b="0" l="0" r="0" t="0"/>
          <wp:docPr descr="A képen Betűtípus, fekete, szöveg, képernyőkép látható&#10;&#10;Előfordulhat, hogy az AI által létrehozott tartalom helytelen." id="2058378279" name="image1.png"/>
          <a:graphic>
            <a:graphicData uri="http://schemas.openxmlformats.org/drawingml/2006/picture">
              <pic:pic>
                <pic:nvPicPr>
                  <pic:cNvPr descr="A képen Betűtípus, fekete, szöveg, képernyőkép látható&#10;&#10;Előfordulhat, hogy az AI által létrehozott tartalom helytelen." id="0" name="image1.png"/>
                  <pic:cNvPicPr preferRelativeResize="0"/>
                </pic:nvPicPr>
                <pic:blipFill>
                  <a:blip r:embed="rId6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06942" cy="20421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en"/>
      </w:rPr>
    </w:rPrDefault>
    <w:pPrDefault>
      <w:pPr>
        <w:spacing w:after="160" w:line="254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Cmsor7">
    <w:name w:val="heading 7"/>
    <w:basedOn w:val="Norml"/>
    <w:next w:val="Norml"/>
    <w:pPr>
      <w:keepNext w:val="1"/>
      <w:keepLines w:val="1"/>
      <w:spacing w:after="0" w:before="40"/>
      <w:outlineLvl w:val="6"/>
    </w:pPr>
    <w:rPr>
      <w:rFonts w:eastAsia="Times New Roman"/>
      <w:color w:val="595959"/>
    </w:rPr>
  </w:style>
  <w:style w:type="paragraph" w:styleId="Cmsor8">
    <w:name w:val="heading 8"/>
    <w:basedOn w:val="Norml"/>
    <w:next w:val="Norml"/>
    <w:pPr>
      <w:keepNext w:val="1"/>
      <w:keepLines w:val="1"/>
      <w:spacing w:after="0"/>
      <w:outlineLvl w:val="7"/>
    </w:pPr>
    <w:rPr>
      <w:rFonts w:eastAsia="Times New Roman"/>
      <w:i w:val="1"/>
      <w:iCs w:val="1"/>
      <w:color w:val="272727"/>
    </w:rPr>
  </w:style>
  <w:style w:type="paragraph" w:styleId="Cmsor9">
    <w:name w:val="heading 9"/>
    <w:basedOn w:val="Norml"/>
    <w:next w:val="Norml"/>
    <w:pPr>
      <w:keepNext w:val="1"/>
      <w:keepLines w:val="1"/>
      <w:spacing w:after="0"/>
      <w:outlineLvl w:val="8"/>
    </w:pPr>
    <w:rPr>
      <w:rFonts w:eastAsia="Times New Roman"/>
      <w:color w:val="272727"/>
    </w:rPr>
  </w:style>
  <w:style w:type="character" w:styleId="Bekezdsalapbettpusa" w:default="1">
    <w:name w:val="Default Paragraph Font"/>
    <w:uiPriority w:val="1"/>
    <w:unhideWhenUsed w:val="1"/>
  </w:style>
  <w:style w:type="table" w:styleId="Normltblzat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mlista" w:default="1">
    <w:name w:val="No List"/>
    <w:uiPriority w:val="99"/>
    <w:semiHidden w:val="1"/>
    <w:unhideWhenUsed w:val="1"/>
  </w:style>
  <w:style w:type="character" w:styleId="Cmsor1Char" w:customStyle="1">
    <w:name w:val="Címsor 1 Char"/>
    <w:basedOn w:val="Bekezdsalapbettpusa"/>
    <w:rPr>
      <w:rFonts w:ascii="Aptos Display" w:cs="Times New Roman" w:eastAsia="Times New Roman" w:hAnsi="Aptos Display"/>
      <w:color w:val="0f4761"/>
      <w:sz w:val="40"/>
      <w:szCs w:val="40"/>
    </w:rPr>
  </w:style>
  <w:style w:type="character" w:styleId="Cmsor2Char" w:customStyle="1">
    <w:name w:val="Címsor 2 Char"/>
    <w:basedOn w:val="Bekezdsalapbettpusa"/>
    <w:rPr>
      <w:rFonts w:ascii="Aptos Display" w:cs="Times New Roman" w:eastAsia="Times New Roman" w:hAnsi="Aptos Display"/>
      <w:color w:val="0f4761"/>
      <w:sz w:val="32"/>
      <w:szCs w:val="32"/>
    </w:rPr>
  </w:style>
  <w:style w:type="character" w:styleId="Cmsor3Char" w:customStyle="1">
    <w:name w:val="Címsor 3 Char"/>
    <w:basedOn w:val="Bekezdsalapbettpusa"/>
    <w:rPr>
      <w:rFonts w:cs="Times New Roman" w:eastAsia="Times New Roman"/>
      <w:color w:val="0f4761"/>
      <w:sz w:val="28"/>
      <w:szCs w:val="28"/>
    </w:rPr>
  </w:style>
  <w:style w:type="character" w:styleId="Cmsor4Char" w:customStyle="1">
    <w:name w:val="Címsor 4 Char"/>
    <w:basedOn w:val="Bekezdsalapbettpusa"/>
    <w:rPr>
      <w:rFonts w:cs="Times New Roman" w:eastAsia="Times New Roman"/>
      <w:i w:val="1"/>
      <w:iCs w:val="1"/>
      <w:color w:val="0f4761"/>
    </w:rPr>
  </w:style>
  <w:style w:type="character" w:styleId="Cmsor5Char" w:customStyle="1">
    <w:name w:val="Címsor 5 Char"/>
    <w:basedOn w:val="Bekezdsalapbettpusa"/>
    <w:rPr>
      <w:rFonts w:cs="Times New Roman" w:eastAsia="Times New Roman"/>
      <w:color w:val="0f4761"/>
    </w:rPr>
  </w:style>
  <w:style w:type="character" w:styleId="Cmsor6Char" w:customStyle="1">
    <w:name w:val="Címsor 6 Char"/>
    <w:basedOn w:val="Bekezdsalapbettpusa"/>
    <w:rPr>
      <w:rFonts w:cs="Times New Roman" w:eastAsia="Times New Roman"/>
      <w:i w:val="1"/>
      <w:iCs w:val="1"/>
      <w:color w:val="595959"/>
    </w:rPr>
  </w:style>
  <w:style w:type="character" w:styleId="Cmsor7Char" w:customStyle="1">
    <w:name w:val="Címsor 7 Char"/>
    <w:basedOn w:val="Bekezdsalapbettpusa"/>
    <w:rPr>
      <w:rFonts w:cs="Times New Roman" w:eastAsia="Times New Roman"/>
      <w:color w:val="595959"/>
    </w:rPr>
  </w:style>
  <w:style w:type="character" w:styleId="Cmsor8Char" w:customStyle="1">
    <w:name w:val="Címsor 8 Char"/>
    <w:basedOn w:val="Bekezdsalapbettpusa"/>
    <w:rPr>
      <w:rFonts w:cs="Times New Roman" w:eastAsia="Times New Roman"/>
      <w:i w:val="1"/>
      <w:iCs w:val="1"/>
      <w:color w:val="272727"/>
    </w:rPr>
  </w:style>
  <w:style w:type="character" w:styleId="Cmsor9Char" w:customStyle="1">
    <w:name w:val="Címsor 9 Char"/>
    <w:basedOn w:val="Bekezdsalapbettpusa"/>
    <w:rPr>
      <w:rFonts w:cs="Times New Roman" w:eastAsia="Times New Roman"/>
      <w:color w:val="272727"/>
    </w:rPr>
  </w:style>
  <w:style w:type="character" w:styleId="CmChar" w:customStyle="1">
    <w:name w:val="Cím Char"/>
    <w:basedOn w:val="Bekezdsalapbettpusa"/>
    <w:rPr>
      <w:rFonts w:ascii="Aptos Display" w:cs="Times New Roman" w:eastAsia="Times New Roman" w:hAnsi="Aptos Display"/>
      <w:spacing w:val="-10"/>
      <w:kern w:val="3"/>
      <w:sz w:val="56"/>
      <w:szCs w:val="56"/>
    </w:rPr>
  </w:style>
  <w:style w:type="character" w:styleId="AlcmChar" w:customStyle="1">
    <w:name w:val="Alcím Char"/>
    <w:basedOn w:val="Bekezdsalapbettpusa"/>
    <w:rPr>
      <w:rFonts w:cs="Times New Roman" w:eastAsia="Times New Roman"/>
      <w:color w:val="595959"/>
      <w:spacing w:val="15"/>
      <w:sz w:val="28"/>
      <w:szCs w:val="28"/>
    </w:rPr>
  </w:style>
  <w:style w:type="paragraph" w:styleId="Idzet">
    <w:name w:val="Quote"/>
    <w:basedOn w:val="Norml"/>
    <w:next w:val="Norml"/>
    <w:pPr>
      <w:spacing w:before="160"/>
      <w:jc w:val="center"/>
    </w:pPr>
    <w:rPr>
      <w:i w:val="1"/>
      <w:iCs w:val="1"/>
      <w:color w:val="404040"/>
    </w:rPr>
  </w:style>
  <w:style w:type="character" w:styleId="IdzetChar" w:customStyle="1">
    <w:name w:val="Idézet Char"/>
    <w:basedOn w:val="Bekezdsalapbettpusa"/>
    <w:rPr>
      <w:i w:val="1"/>
      <w:iCs w:val="1"/>
      <w:color w:val="404040"/>
    </w:rPr>
  </w:style>
  <w:style w:type="paragraph" w:styleId="Listaszerbekezds">
    <w:name w:val="List Paragraph"/>
    <w:basedOn w:val="Norml"/>
    <w:pPr>
      <w:ind w:left="720"/>
      <w:contextualSpacing w:val="1"/>
    </w:pPr>
  </w:style>
  <w:style w:type="character" w:styleId="Erskiemels">
    <w:name w:val="Intense Emphasis"/>
    <w:basedOn w:val="Bekezdsalapbettpusa"/>
    <w:rPr>
      <w:i w:val="1"/>
      <w:iCs w:val="1"/>
      <w:color w:val="0f4761"/>
    </w:rPr>
  </w:style>
  <w:style w:type="paragraph" w:styleId="Kiemeltidzet">
    <w:name w:val="Intense Quote"/>
    <w:basedOn w:val="Norml"/>
    <w:next w:val="Norml"/>
    <w:pPr>
      <w:pBdr>
        <w:top w:color="0f4761" w:space="10" w:sz="4" w:val="single"/>
        <w:bottom w:color="0f4761" w:space="10" w:sz="4" w:val="single"/>
      </w:pBdr>
      <w:spacing w:after="360" w:before="360"/>
      <w:ind w:left="864" w:right="864"/>
      <w:jc w:val="center"/>
    </w:pPr>
    <w:rPr>
      <w:i w:val="1"/>
      <w:iCs w:val="1"/>
      <w:color w:val="0f4761"/>
    </w:rPr>
  </w:style>
  <w:style w:type="character" w:styleId="KiemeltidzetChar" w:customStyle="1">
    <w:name w:val="Kiemelt idézet Char"/>
    <w:basedOn w:val="Bekezdsalapbettpusa"/>
    <w:rPr>
      <w:i w:val="1"/>
      <w:iCs w:val="1"/>
      <w:color w:val="0f4761"/>
    </w:rPr>
  </w:style>
  <w:style w:type="character" w:styleId="Ershivatkozs">
    <w:name w:val="Intense Reference"/>
    <w:basedOn w:val="Bekezdsalapbettpusa"/>
    <w:rPr>
      <w:b w:val="1"/>
      <w:bCs w:val="1"/>
      <w:smallCaps w:val="1"/>
      <w:color w:val="0f4761"/>
      <w:spacing w:val="5"/>
    </w:rPr>
  </w:style>
  <w:style w:type="character" w:styleId="Hiperhivatkozs">
    <w:name w:val="Hyperlink"/>
    <w:basedOn w:val="Bekezdsalapbettpusa"/>
    <w:uiPriority w:val="99"/>
    <w:unhideWhenUsed w:val="1"/>
    <w:rsid w:val="00F7092C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 w:val="1"/>
    <w:unhideWhenUsed w:val="1"/>
    <w:rsid w:val="00F7092C"/>
    <w:rPr>
      <w:color w:val="605e5c"/>
      <w:shd w:color="auto" w:fill="e1dfdd" w:val="clear"/>
    </w:rPr>
  </w:style>
  <w:style w:type="paragraph" w:styleId="lfej">
    <w:name w:val="header"/>
    <w:basedOn w:val="Norml"/>
    <w:link w:val="lfejChar"/>
    <w:uiPriority w:val="99"/>
    <w:unhideWhenUsed w:val="1"/>
    <w:rsid w:val="00F7092C"/>
    <w:pPr>
      <w:tabs>
        <w:tab w:val="center" w:pos="4703"/>
        <w:tab w:val="right" w:pos="9406"/>
      </w:tabs>
      <w:spacing w:after="0" w:line="240" w:lineRule="auto"/>
    </w:pPr>
  </w:style>
  <w:style w:type="character" w:styleId="lfejChar" w:customStyle="1">
    <w:name w:val="Élőfej Char"/>
    <w:basedOn w:val="Bekezdsalapbettpusa"/>
    <w:link w:val="lfej"/>
    <w:uiPriority w:val="99"/>
    <w:rsid w:val="00F7092C"/>
  </w:style>
  <w:style w:type="paragraph" w:styleId="llb">
    <w:name w:val="footer"/>
    <w:basedOn w:val="Norml"/>
    <w:link w:val="llbChar"/>
    <w:uiPriority w:val="99"/>
    <w:unhideWhenUsed w:val="1"/>
    <w:rsid w:val="00F7092C"/>
    <w:pPr>
      <w:tabs>
        <w:tab w:val="center" w:pos="4703"/>
        <w:tab w:val="right" w:pos="9406"/>
      </w:tabs>
      <w:spacing w:after="0" w:line="240" w:lineRule="auto"/>
    </w:pPr>
  </w:style>
  <w:style w:type="character" w:styleId="llbChar" w:customStyle="1">
    <w:name w:val="Élőláb Char"/>
    <w:basedOn w:val="Bekezdsalapbettpusa"/>
    <w:link w:val="llb"/>
    <w:uiPriority w:val="99"/>
    <w:rsid w:val="00F7092C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Garamond-regular.ttf"/><Relationship Id="rId4" Type="http://schemas.openxmlformats.org/officeDocument/2006/relationships/font" Target="fonts/Garamond-bold.ttf"/><Relationship Id="rId5" Type="http://schemas.openxmlformats.org/officeDocument/2006/relationships/font" Target="fonts/Garamond-italic.ttf"/><Relationship Id="rId6" Type="http://schemas.openxmlformats.org/officeDocument/2006/relationships/font" Target="fonts/Garamond-boldItalic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4.jpg"/><Relationship Id="rId3" Type="http://schemas.openxmlformats.org/officeDocument/2006/relationships/image" Target="media/image2.png"/><Relationship Id="rId4" Type="http://schemas.openxmlformats.org/officeDocument/2006/relationships/image" Target="media/image6.png"/><Relationship Id="rId5" Type="http://schemas.openxmlformats.org/officeDocument/2006/relationships/image" Target="media/image5.png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0EJUeO0OOzRyf5alNC6ueYp9KA==">CgMxLjAaHgoBMBIZChcIB0ITCghHYXJhbW9uZBIHR3VuZ3N1aDIOaC5kcmMzdDZ4aGNkdmMyDmgubmIxdnp1NHYwYzE4Mg5oLmxqeGtqMzI2OXNpMTgAciExYjNWYkdnR2lsdnpiVHZ6a1NUUDhTYnk3NjBIRjVVVlE=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2025-09-18T19:04:00Z</dcterms:created>
  <dc:creator>Hansági Ágnes</dc:creator>
</cp:coreProperties>
</file>